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6618" w14:textId="046B50C3" w:rsidR="00CE593E" w:rsidRPr="00B65611" w:rsidRDefault="00A6553C" w:rsidP="00CE593E">
      <w:pPr>
        <w:spacing w:after="240"/>
        <w:jc w:val="center"/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CONFIANÇA DO EMPRESÁRIO DO COMÉRCIO </w:t>
      </w:r>
      <w:r w:rsidR="00ED74EF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CRESCE 2,5% EM OUTUBRO, </w:t>
      </w:r>
      <w:r w:rsidR="00CE593E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APONTA</w:t>
      </w:r>
      <w:r w:rsidR="00CE593E" w:rsidRPr="00E01AA2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FECO</w:t>
      </w:r>
      <w:r w:rsidR="00CE593E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CE593E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="00CE593E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RCIO</w:t>
      </w:r>
      <w:r w:rsidR="00CE593E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E593E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</w:p>
    <w:p w14:paraId="2FE08820" w14:textId="358B6390" w:rsidR="00CE593E" w:rsidRPr="007D09FE" w:rsidRDefault="00ED74EF" w:rsidP="00CE593E">
      <w:pPr>
        <w:spacing w:after="240"/>
        <w:jc w:val="center"/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Otimismo deve seguir em ascensão neste final de ano com a chegada das datas comemorativas.</w:t>
      </w:r>
    </w:p>
    <w:p w14:paraId="0235744A" w14:textId="77777777" w:rsidR="00C47571" w:rsidRPr="00C47571" w:rsidRDefault="00C47571" w:rsidP="00C47571">
      <w:pPr>
        <w:spacing w:after="240" w:line="240" w:lineRule="auto"/>
        <w:jc w:val="both"/>
        <w:rPr>
          <w:sz w:val="24"/>
          <w:szCs w:val="24"/>
        </w:rPr>
      </w:pPr>
      <w:r w:rsidRPr="00C47571">
        <w:rPr>
          <w:sz w:val="24"/>
          <w:szCs w:val="24"/>
        </w:rPr>
        <w:t>O Índice de Confiança do Empresário do Comércio (ICEC), elaborado mensalmente pela Fecomércio BA, apresentou recuperação em outubro, com alta de 2,5% em relação a setembro, mês em que havia recuado 3,7% na comparação com o anterior. Com isso, o indicador atingiu 105,1 pontos.</w:t>
      </w:r>
    </w:p>
    <w:p w14:paraId="57BAF4F3" w14:textId="77777777" w:rsidR="00C47571" w:rsidRPr="00C47571" w:rsidRDefault="00C47571" w:rsidP="00C47571">
      <w:pPr>
        <w:spacing w:after="240" w:line="240" w:lineRule="auto"/>
        <w:jc w:val="both"/>
        <w:rPr>
          <w:sz w:val="24"/>
          <w:szCs w:val="24"/>
        </w:rPr>
      </w:pPr>
      <w:r w:rsidRPr="00C47571">
        <w:rPr>
          <w:sz w:val="24"/>
          <w:szCs w:val="24"/>
        </w:rPr>
        <w:t>O ICEC varia entre 0 e 200 pontos. Resultados acima de 100 indicam confiança dos empresários do comércio de Salvador, enquanto pontuações abaixo desse patamar refletem pessimismo.</w:t>
      </w:r>
    </w:p>
    <w:p w14:paraId="3A5405B7" w14:textId="77777777" w:rsidR="00C47571" w:rsidRPr="00C47571" w:rsidRDefault="00C47571" w:rsidP="00C47571">
      <w:pPr>
        <w:spacing w:after="240" w:line="240" w:lineRule="auto"/>
        <w:jc w:val="both"/>
        <w:rPr>
          <w:sz w:val="24"/>
          <w:szCs w:val="24"/>
        </w:rPr>
      </w:pPr>
      <w:r w:rsidRPr="00C47571">
        <w:rPr>
          <w:sz w:val="24"/>
          <w:szCs w:val="24"/>
        </w:rPr>
        <w:t>O Índice das Condições Atuais do Empresário do Comércio (ICAEC) foi o que registrou a maior elevação no mês, de 3,7%, impulsionado pelas condições atuais do comércio (5,6%) e pelas condições atuais da economia (5,4%). Apesar dos avanços mais expressivos, o maior nível de pontuação continua sendo o das condições atuais das empresas comerciais, com 99,6 pontos — sinal de que os empresários estão menos pessimistas em relação ao próprio negócio do que quanto à economia em geral.</w:t>
      </w:r>
    </w:p>
    <w:p w14:paraId="446C1C7D" w14:textId="77777777" w:rsidR="00C47571" w:rsidRPr="00C47571" w:rsidRDefault="00C47571" w:rsidP="00C47571">
      <w:pPr>
        <w:spacing w:after="240" w:line="240" w:lineRule="auto"/>
        <w:jc w:val="both"/>
        <w:rPr>
          <w:sz w:val="24"/>
          <w:szCs w:val="24"/>
        </w:rPr>
      </w:pPr>
      <w:r w:rsidRPr="00C47571">
        <w:rPr>
          <w:sz w:val="24"/>
          <w:szCs w:val="24"/>
        </w:rPr>
        <w:t>Outra alta no mês foi observada no Índice de Expectativa do Empresário do Comércio (IEEC), que cresceu 1,6% na comparação mensal. No entanto, em relação a outubro do ano passado, o IEEC apresenta a maior queda entre os componentes, de 11,6%. Ainda assim, o atual patamar, de 132,6 pontos, permanece na zona de otimismo. Seguindo o mesmo perfil das condições atuais, o otimismo é maior quando os empresários avaliam suas próprias empresas do que quando observam a economia de forma ampla.</w:t>
      </w:r>
    </w:p>
    <w:p w14:paraId="028DCD8B" w14:textId="77777777" w:rsidR="00C47571" w:rsidRPr="00C47571" w:rsidRDefault="00C47571" w:rsidP="00C47571">
      <w:pPr>
        <w:spacing w:after="240" w:line="240" w:lineRule="auto"/>
        <w:jc w:val="both"/>
        <w:rPr>
          <w:sz w:val="24"/>
          <w:szCs w:val="24"/>
        </w:rPr>
      </w:pPr>
      <w:r w:rsidRPr="00C47571">
        <w:rPr>
          <w:sz w:val="24"/>
          <w:szCs w:val="24"/>
        </w:rPr>
        <w:t>O Índice de Investimento do Empresário do Comércio (IIEC) também registrou alta, de 2,8%, retornando à zona de otimismo, com 101,1 pontos. Houve crescimento em todas as variáveis que compõem o indicador: nível de investimento (3,6%), nível de estoques (3,1%) e indicador de contratação (1,9%).</w:t>
      </w:r>
    </w:p>
    <w:p w14:paraId="1512F0B7" w14:textId="77777777" w:rsidR="00C47571" w:rsidRPr="00C47571" w:rsidRDefault="00C47571" w:rsidP="00C47571">
      <w:pPr>
        <w:spacing w:after="240" w:line="240" w:lineRule="auto"/>
        <w:jc w:val="both"/>
        <w:rPr>
          <w:sz w:val="24"/>
          <w:szCs w:val="24"/>
        </w:rPr>
      </w:pPr>
      <w:r w:rsidRPr="00C47571">
        <w:rPr>
          <w:sz w:val="24"/>
          <w:szCs w:val="24"/>
        </w:rPr>
        <w:lastRenderedPageBreak/>
        <w:t>A recuperação, no entanto, ainda é tímida, uma vez que o atual patamar se mantém entre os mais baixos do ano. Persistem receios quanto à desaceleração da economia e seus impactos sobre os negócios, além do efeito da taxa de juros elevada, atualmente em 15% ao ano. Por outro lado, há fatores que sustentam uma perspectiva menos negativa e favorecem a retomada da confiança, como a proximidade de datas importantes para o varejo, a exemplo da Black Friday e do Natal.</w:t>
      </w:r>
    </w:p>
    <w:p w14:paraId="12A95E33" w14:textId="77777777" w:rsidR="00C47571" w:rsidRPr="00C47571" w:rsidRDefault="00C47571" w:rsidP="00C47571">
      <w:pPr>
        <w:spacing w:after="240" w:line="240" w:lineRule="auto"/>
        <w:jc w:val="both"/>
        <w:rPr>
          <w:sz w:val="24"/>
          <w:szCs w:val="24"/>
        </w:rPr>
      </w:pPr>
      <w:r w:rsidRPr="00C47571">
        <w:rPr>
          <w:sz w:val="24"/>
          <w:szCs w:val="24"/>
        </w:rPr>
        <w:t>A inflação mostra sinais claros de menor pressão, o que contribui para reduzir custos empresariais e para recompor a renda das famílias. O cenário de praticamente pleno emprego também se apresenta como um ponto favorável para o empresariado projetar um fim de ano mais próspero — embora o aumento recente da inadimplência possa limitar, em certa medida, a capacidade de consumo das famílias da região.</w:t>
      </w:r>
    </w:p>
    <w:p w14:paraId="068F7A1C" w14:textId="7779525F" w:rsidR="00C47571" w:rsidRPr="00C47571" w:rsidRDefault="00C47571" w:rsidP="00C47571">
      <w:pPr>
        <w:spacing w:after="240" w:line="240" w:lineRule="auto"/>
        <w:jc w:val="both"/>
        <w:rPr>
          <w:sz w:val="24"/>
          <w:szCs w:val="24"/>
        </w:rPr>
      </w:pPr>
      <w:r w:rsidRPr="00C47571">
        <w:rPr>
          <w:sz w:val="24"/>
          <w:szCs w:val="24"/>
        </w:rPr>
        <w:t xml:space="preserve">É importante acompanhar </w:t>
      </w:r>
      <w:r w:rsidR="003750BA">
        <w:rPr>
          <w:sz w:val="24"/>
          <w:szCs w:val="24"/>
        </w:rPr>
        <w:t>o resultado do próximo mês</w:t>
      </w:r>
      <w:r w:rsidRPr="00C47571">
        <w:rPr>
          <w:sz w:val="24"/>
          <w:szCs w:val="24"/>
        </w:rPr>
        <w:t xml:space="preserve"> para compreender a trajetória da confiança até o fim do ano e avaliar os reflexos sobre as vendas, já que os empresários, que vivenciam diariamente as condições do mercado, são um termômetro relevante do comportamento econômico das famílias.</w:t>
      </w:r>
    </w:p>
    <w:p w14:paraId="0D476A11" w14:textId="3B333CD0" w:rsidR="00CE593E" w:rsidRDefault="00ED74EF" w:rsidP="00CE593E">
      <w:pPr>
        <w:spacing w:after="240" w:line="240" w:lineRule="auto"/>
        <w:jc w:val="center"/>
      </w:pPr>
      <w:r w:rsidRPr="00ED74EF">
        <w:rPr>
          <w:noProof/>
        </w:rPr>
        <w:drawing>
          <wp:inline distT="0" distB="0" distL="0" distR="0" wp14:anchorId="01D4470E" wp14:editId="18606D76">
            <wp:extent cx="5248866" cy="3152775"/>
            <wp:effectExtent l="0" t="0" r="9525" b="0"/>
            <wp:docPr id="1499318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204" cy="315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CC421" w14:textId="77777777" w:rsidR="00CE593E" w:rsidRDefault="00CE593E" w:rsidP="00CE593E">
      <w:pPr>
        <w:spacing w:after="240" w:line="240" w:lineRule="auto"/>
        <w:jc w:val="center"/>
      </w:pPr>
    </w:p>
    <w:p w14:paraId="1BEB3891" w14:textId="54BC147A" w:rsidR="00B8063E" w:rsidRPr="004B00E5" w:rsidRDefault="00ED74EF" w:rsidP="00F84C10">
      <w:pPr>
        <w:spacing w:after="24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  <w:r>
        <w:rPr>
          <w:rFonts w:ascii="Open Sans" w:eastAsia="Yu Gothic UI Semibold" w:hAnsi="Open Sans" w:cs="Open Sans"/>
          <w:b/>
          <w:bCs/>
          <w:noProof/>
          <w:color w:val="000000"/>
          <w:sz w:val="20"/>
          <w:szCs w:val="20"/>
          <w:u w:val="single"/>
        </w:rPr>
        <w:drawing>
          <wp:inline distT="0" distB="0" distL="0" distR="0" wp14:anchorId="2766D890" wp14:editId="23E64A46">
            <wp:extent cx="4572635" cy="2743200"/>
            <wp:effectExtent l="0" t="0" r="0" b="0"/>
            <wp:docPr id="69201853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8063E" w:rsidRPr="004B00E5" w:rsidSect="00535EDF">
      <w:headerReference w:type="default" r:id="rId10"/>
      <w:footerReference w:type="default" r:id="rId11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0A3B" w14:textId="77777777" w:rsidR="001E78B8" w:rsidRDefault="001E78B8" w:rsidP="0070792E">
      <w:pPr>
        <w:spacing w:line="240" w:lineRule="auto"/>
      </w:pPr>
      <w:r>
        <w:separator/>
      </w:r>
    </w:p>
  </w:endnote>
  <w:endnote w:type="continuationSeparator" w:id="0">
    <w:p w14:paraId="535AEA17" w14:textId="77777777" w:rsidR="001E78B8" w:rsidRDefault="001E78B8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Av. Tancredo Neves, 1.109 – Edf.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CEP 41.820-021 – Salvador-BA</w:t>
                          </w:r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Av. Tancredo Neves, 1.109 – Edf.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CEP 41.820-021 – Salvador-BA</w:t>
                    </w:r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86B9" w14:textId="77777777" w:rsidR="001E78B8" w:rsidRDefault="001E78B8" w:rsidP="0070792E">
      <w:pPr>
        <w:spacing w:line="240" w:lineRule="auto"/>
      </w:pPr>
      <w:r>
        <w:separator/>
      </w:r>
    </w:p>
  </w:footnote>
  <w:footnote w:type="continuationSeparator" w:id="0">
    <w:p w14:paraId="46A4A6EE" w14:textId="77777777" w:rsidR="001E78B8" w:rsidRDefault="001E78B8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70E1"/>
    <w:rsid w:val="000261AD"/>
    <w:rsid w:val="00064ABD"/>
    <w:rsid w:val="00082B6F"/>
    <w:rsid w:val="000966D9"/>
    <w:rsid w:val="000A3DC3"/>
    <w:rsid w:val="000A4194"/>
    <w:rsid w:val="000E7D49"/>
    <w:rsid w:val="000F4E5F"/>
    <w:rsid w:val="001147BE"/>
    <w:rsid w:val="00116681"/>
    <w:rsid w:val="00144B89"/>
    <w:rsid w:val="00151198"/>
    <w:rsid w:val="0016398E"/>
    <w:rsid w:val="00166598"/>
    <w:rsid w:val="00166D16"/>
    <w:rsid w:val="00172E61"/>
    <w:rsid w:val="00183B72"/>
    <w:rsid w:val="001B00D4"/>
    <w:rsid w:val="001B5623"/>
    <w:rsid w:val="001C2215"/>
    <w:rsid w:val="001D2BFE"/>
    <w:rsid w:val="001E78B8"/>
    <w:rsid w:val="001F2EDE"/>
    <w:rsid w:val="001F7400"/>
    <w:rsid w:val="00201FDE"/>
    <w:rsid w:val="002209FF"/>
    <w:rsid w:val="00226229"/>
    <w:rsid w:val="00231DAA"/>
    <w:rsid w:val="002536A3"/>
    <w:rsid w:val="00271AF8"/>
    <w:rsid w:val="0027479B"/>
    <w:rsid w:val="002B724F"/>
    <w:rsid w:val="002E6801"/>
    <w:rsid w:val="002F119F"/>
    <w:rsid w:val="00300B8B"/>
    <w:rsid w:val="0032099F"/>
    <w:rsid w:val="003266C1"/>
    <w:rsid w:val="00327233"/>
    <w:rsid w:val="00333516"/>
    <w:rsid w:val="00333553"/>
    <w:rsid w:val="003368F4"/>
    <w:rsid w:val="00350F30"/>
    <w:rsid w:val="003750BA"/>
    <w:rsid w:val="00376085"/>
    <w:rsid w:val="003865A2"/>
    <w:rsid w:val="00392F68"/>
    <w:rsid w:val="0039559A"/>
    <w:rsid w:val="003A2193"/>
    <w:rsid w:val="003A44A8"/>
    <w:rsid w:val="003E2FE5"/>
    <w:rsid w:val="003F023C"/>
    <w:rsid w:val="004039F5"/>
    <w:rsid w:val="00451F68"/>
    <w:rsid w:val="00467308"/>
    <w:rsid w:val="00487CB1"/>
    <w:rsid w:val="004A0DBF"/>
    <w:rsid w:val="004B00E5"/>
    <w:rsid w:val="004C1066"/>
    <w:rsid w:val="004F3C38"/>
    <w:rsid w:val="0051434C"/>
    <w:rsid w:val="005252DB"/>
    <w:rsid w:val="005333DB"/>
    <w:rsid w:val="00534DDB"/>
    <w:rsid w:val="00535EDF"/>
    <w:rsid w:val="00555C23"/>
    <w:rsid w:val="00595592"/>
    <w:rsid w:val="005E357D"/>
    <w:rsid w:val="005F4161"/>
    <w:rsid w:val="00633E98"/>
    <w:rsid w:val="00644EA1"/>
    <w:rsid w:val="00656079"/>
    <w:rsid w:val="00657DFE"/>
    <w:rsid w:val="0066133B"/>
    <w:rsid w:val="00664B52"/>
    <w:rsid w:val="00690D36"/>
    <w:rsid w:val="006A11FC"/>
    <w:rsid w:val="006A4721"/>
    <w:rsid w:val="006B4406"/>
    <w:rsid w:val="006B6563"/>
    <w:rsid w:val="006C0BCC"/>
    <w:rsid w:val="006C189B"/>
    <w:rsid w:val="006C2126"/>
    <w:rsid w:val="006C494C"/>
    <w:rsid w:val="006D3DC0"/>
    <w:rsid w:val="006D6FA9"/>
    <w:rsid w:val="006E5C7A"/>
    <w:rsid w:val="006F312C"/>
    <w:rsid w:val="00702F48"/>
    <w:rsid w:val="0070358D"/>
    <w:rsid w:val="0070792E"/>
    <w:rsid w:val="0072234C"/>
    <w:rsid w:val="00723B51"/>
    <w:rsid w:val="007707E8"/>
    <w:rsid w:val="00774CEB"/>
    <w:rsid w:val="007A07C9"/>
    <w:rsid w:val="007A68F3"/>
    <w:rsid w:val="007F15FC"/>
    <w:rsid w:val="00800731"/>
    <w:rsid w:val="008220C9"/>
    <w:rsid w:val="00832C2E"/>
    <w:rsid w:val="00833365"/>
    <w:rsid w:val="00854BD4"/>
    <w:rsid w:val="00864987"/>
    <w:rsid w:val="00870DE4"/>
    <w:rsid w:val="00897D78"/>
    <w:rsid w:val="00897FC9"/>
    <w:rsid w:val="008C221F"/>
    <w:rsid w:val="008D171D"/>
    <w:rsid w:val="008E09B1"/>
    <w:rsid w:val="008F7184"/>
    <w:rsid w:val="00905F15"/>
    <w:rsid w:val="00926634"/>
    <w:rsid w:val="009502AA"/>
    <w:rsid w:val="00954C11"/>
    <w:rsid w:val="00981BB3"/>
    <w:rsid w:val="0098557B"/>
    <w:rsid w:val="00985FFE"/>
    <w:rsid w:val="009873D7"/>
    <w:rsid w:val="009A3E72"/>
    <w:rsid w:val="009A748A"/>
    <w:rsid w:val="009B6A98"/>
    <w:rsid w:val="009C5799"/>
    <w:rsid w:val="009D1618"/>
    <w:rsid w:val="00A16058"/>
    <w:rsid w:val="00A2172E"/>
    <w:rsid w:val="00A409A2"/>
    <w:rsid w:val="00A43F9A"/>
    <w:rsid w:val="00A6553C"/>
    <w:rsid w:val="00A75612"/>
    <w:rsid w:val="00A820E8"/>
    <w:rsid w:val="00A92CBE"/>
    <w:rsid w:val="00A92D4A"/>
    <w:rsid w:val="00A970B9"/>
    <w:rsid w:val="00AA7849"/>
    <w:rsid w:val="00AB248B"/>
    <w:rsid w:val="00AC63B2"/>
    <w:rsid w:val="00AE463E"/>
    <w:rsid w:val="00AE4CD9"/>
    <w:rsid w:val="00AE71EC"/>
    <w:rsid w:val="00B0079C"/>
    <w:rsid w:val="00B139AE"/>
    <w:rsid w:val="00B17372"/>
    <w:rsid w:val="00B2493B"/>
    <w:rsid w:val="00B26562"/>
    <w:rsid w:val="00B44BC9"/>
    <w:rsid w:val="00B6028A"/>
    <w:rsid w:val="00B65D13"/>
    <w:rsid w:val="00B8063E"/>
    <w:rsid w:val="00B91AA1"/>
    <w:rsid w:val="00BA42CC"/>
    <w:rsid w:val="00BB2417"/>
    <w:rsid w:val="00BC5002"/>
    <w:rsid w:val="00BC509C"/>
    <w:rsid w:val="00BE766B"/>
    <w:rsid w:val="00C00FC6"/>
    <w:rsid w:val="00C17285"/>
    <w:rsid w:val="00C43EE2"/>
    <w:rsid w:val="00C47571"/>
    <w:rsid w:val="00C57464"/>
    <w:rsid w:val="00C66C8F"/>
    <w:rsid w:val="00C706DC"/>
    <w:rsid w:val="00C94CF5"/>
    <w:rsid w:val="00CA344F"/>
    <w:rsid w:val="00CB110F"/>
    <w:rsid w:val="00CD0725"/>
    <w:rsid w:val="00CE019A"/>
    <w:rsid w:val="00CE593E"/>
    <w:rsid w:val="00D0062D"/>
    <w:rsid w:val="00D258C5"/>
    <w:rsid w:val="00D316BE"/>
    <w:rsid w:val="00DC1C23"/>
    <w:rsid w:val="00DC4371"/>
    <w:rsid w:val="00DC77A2"/>
    <w:rsid w:val="00DF28C9"/>
    <w:rsid w:val="00E0323B"/>
    <w:rsid w:val="00E123A1"/>
    <w:rsid w:val="00E23FE4"/>
    <w:rsid w:val="00E265D0"/>
    <w:rsid w:val="00E40B6B"/>
    <w:rsid w:val="00E72296"/>
    <w:rsid w:val="00EA75CD"/>
    <w:rsid w:val="00EB27B6"/>
    <w:rsid w:val="00EB53A2"/>
    <w:rsid w:val="00EB73FF"/>
    <w:rsid w:val="00ED230E"/>
    <w:rsid w:val="00ED31A9"/>
    <w:rsid w:val="00ED74EF"/>
    <w:rsid w:val="00EF626B"/>
    <w:rsid w:val="00EF7CD0"/>
    <w:rsid w:val="00F1138E"/>
    <w:rsid w:val="00F11E07"/>
    <w:rsid w:val="00F2415C"/>
    <w:rsid w:val="00F25827"/>
    <w:rsid w:val="00F37DBD"/>
    <w:rsid w:val="00F540F0"/>
    <w:rsid w:val="00F56D1C"/>
    <w:rsid w:val="00F57213"/>
    <w:rsid w:val="00F63966"/>
    <w:rsid w:val="00F676C3"/>
    <w:rsid w:val="00F84C10"/>
    <w:rsid w:val="00F8603C"/>
    <w:rsid w:val="00F868B5"/>
    <w:rsid w:val="00FA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FB690-D3C3-4C3F-B757-D386BC8E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3</Pages>
  <Words>492</Words>
  <Characters>2566</Characters>
  <Application>Microsoft Office Word</Application>
  <DocSecurity>0</DocSecurity>
  <Lines>67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56</cp:revision>
  <dcterms:created xsi:type="dcterms:W3CDTF">2025-02-19T18:55:00Z</dcterms:created>
  <dcterms:modified xsi:type="dcterms:W3CDTF">2025-10-27T18:59:00Z</dcterms:modified>
</cp:coreProperties>
</file>